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DDE" w:rsidRDefault="00A66DDE"/>
    <w:p w:rsidR="00BC00FC" w:rsidRPr="0076577E" w:rsidRDefault="0076577E">
      <w:pPr>
        <w:rPr>
          <w:rFonts w:ascii="Times New Roman" w:hAnsi="Times New Roman" w:cs="Times New Roman"/>
          <w:sz w:val="36"/>
          <w:szCs w:val="36"/>
        </w:rPr>
      </w:pPr>
      <w:r w:rsidRPr="0076577E">
        <w:rPr>
          <w:rFonts w:ascii="Times New Roman" w:hAnsi="Times New Roman" w:cs="Times New Roman"/>
          <w:sz w:val="36"/>
          <w:szCs w:val="36"/>
        </w:rPr>
        <w:t>Термодинамика гидрометаллургии</w:t>
      </w:r>
    </w:p>
    <w:p w:rsidR="00BC00FC" w:rsidRPr="00817BC6" w:rsidRDefault="00BC00FC" w:rsidP="00BC00FC">
      <w:pPr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Лекция 1 </w:t>
      </w:r>
      <w:r w:rsidRPr="00817BC6">
        <w:rPr>
          <w:rFonts w:ascii="Times New Roman" w:eastAsia="Times New Roman" w:hAnsi="Times New Roman"/>
          <w:b/>
          <w:sz w:val="28"/>
          <w:szCs w:val="28"/>
        </w:rPr>
        <w:t xml:space="preserve"> Гидрометаллургические процессы</w:t>
      </w:r>
    </w:p>
    <w:p w:rsidR="00BC00FC" w:rsidRPr="00817BC6" w:rsidRDefault="00BC00FC" w:rsidP="00BC00FC">
      <w:pPr>
        <w:jc w:val="center"/>
        <w:rPr>
          <w:rFonts w:ascii="Times New Roman" w:eastAsia="Times New Roman" w:hAnsi="Times New Roman"/>
          <w:sz w:val="28"/>
          <w:szCs w:val="28"/>
        </w:rPr>
      </w:pP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>К области гидрометаллургических относят процессы, температура которых ограничивается интервалом существования водных растворов.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 xml:space="preserve">Основные операции гидрометаллургии в гетерогенных системах: 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>- выщелачивание – растворение многофазового твердого сырья селективно действующим раствором реагента;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>- осаждение – извлечение из раствора в твердую фазу определенных составляющих селективно действующим реагентом или электролизом;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 xml:space="preserve">- жидкостная экстракция с последующей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реэкстракцией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– селективное извлечение из жидкой фазы целевого компонента другой жидкой фазой, в которой этот компонент растворим в соответствии с законом распределения. Растворители целевого компонента практически взаимно не растворяются.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>1</w:t>
      </w:r>
      <w:r w:rsidRPr="00817BC6">
        <w:rPr>
          <w:rFonts w:ascii="Times New Roman" w:eastAsia="Times New Roman" w:hAnsi="Times New Roman"/>
          <w:sz w:val="28"/>
          <w:szCs w:val="28"/>
        </w:rPr>
        <w:t>.1.1 Теоретические основы реакций процесса выщелачивания с последующим осаждением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 xml:space="preserve">В процессе выщелачивания протекают реакции растворения различных соединений и осаждение малорастворимых соединений, реакции гидролиза и окислительно-восстановительные реакции, определяющие </w:t>
      </w:r>
      <w:proofErr w:type="gramStart"/>
      <w:r w:rsidRPr="00817BC6">
        <w:rPr>
          <w:rFonts w:ascii="Times New Roman" w:eastAsia="Times New Roman" w:hAnsi="Times New Roman"/>
          <w:sz w:val="28"/>
          <w:szCs w:val="28"/>
        </w:rPr>
        <w:t>соответствующий</w:t>
      </w:r>
      <w:proofErr w:type="gramEnd"/>
      <w:r w:rsidRPr="00817BC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рН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раствора.    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 xml:space="preserve">Реакции гидролиза с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рН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&lt; 7: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BC00FC" w:rsidRPr="0076577E" w:rsidRDefault="00BC00FC" w:rsidP="00BC00FC">
      <w:pPr>
        <w:jc w:val="both"/>
        <w:rPr>
          <w:rFonts w:ascii="Times New Roman" w:eastAsia="Times New Roman" w:hAnsi="Times New Roman"/>
          <w:sz w:val="28"/>
          <w:szCs w:val="28"/>
          <w:lang w:val="en-US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МеА</w:t>
      </w:r>
      <w:proofErr w:type="spellEnd"/>
      <w:proofErr w:type="gramStart"/>
      <w:r w:rsidRPr="0076577E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n</w:t>
      </w:r>
      <w:proofErr w:type="gramEnd"/>
      <w:r w:rsidRPr="0076577E">
        <w:rPr>
          <w:rFonts w:ascii="Times New Roman" w:eastAsia="Times New Roman" w:hAnsi="Times New Roman"/>
          <w:sz w:val="28"/>
          <w:szCs w:val="28"/>
          <w:lang w:val="en-US"/>
        </w:rPr>
        <w:t xml:space="preserve"> + nH</w:t>
      </w:r>
      <w:r w:rsidRPr="0076577E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2</w:t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 xml:space="preserve">O </w:t>
      </w:r>
      <w:r w:rsidRPr="00817BC6">
        <w:rPr>
          <w:rFonts w:ascii="Times New Roman" w:eastAsia="Times New Roman" w:hAnsi="Times New Roman"/>
          <w:sz w:val="28"/>
          <w:szCs w:val="28"/>
        </w:rPr>
        <w:sym w:font="Symbol" w:char="F0DB"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 xml:space="preserve"> Me (OH)</w:t>
      </w:r>
      <w:r w:rsidRPr="0076577E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n</w:t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 xml:space="preserve"> + </w:t>
      </w:r>
      <w:proofErr w:type="spellStart"/>
      <w:r w:rsidRPr="0076577E">
        <w:rPr>
          <w:rFonts w:ascii="Times New Roman" w:eastAsia="Times New Roman" w:hAnsi="Times New Roman"/>
          <w:sz w:val="28"/>
          <w:szCs w:val="28"/>
          <w:lang w:val="en-US"/>
        </w:rPr>
        <w:t>nHA</w:t>
      </w:r>
      <w:proofErr w:type="spellEnd"/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  <w:t>(1)</w:t>
      </w:r>
    </w:p>
    <w:p w:rsidR="00BC00FC" w:rsidRPr="0076577E" w:rsidRDefault="00BC00FC" w:rsidP="00BC00FC">
      <w:pPr>
        <w:jc w:val="both"/>
        <w:rPr>
          <w:rFonts w:ascii="Times New Roman" w:eastAsia="Times New Roman" w:hAnsi="Times New Roman"/>
          <w:sz w:val="28"/>
          <w:szCs w:val="28"/>
          <w:lang w:val="en-US"/>
        </w:rPr>
      </w:pP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</w:p>
    <w:p w:rsidR="00BC00FC" w:rsidRPr="00BC00FC" w:rsidRDefault="00BC00FC" w:rsidP="00BC00FC">
      <w:pPr>
        <w:jc w:val="both"/>
        <w:rPr>
          <w:rFonts w:ascii="Times New Roman" w:eastAsia="Times New Roman" w:hAnsi="Times New Roman"/>
          <w:sz w:val="28"/>
          <w:szCs w:val="28"/>
          <w:lang w:val="en-US"/>
        </w:rPr>
      </w:pP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76577E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BC00FC">
        <w:rPr>
          <w:rFonts w:ascii="Times New Roman" w:eastAsia="Times New Roman" w:hAnsi="Times New Roman"/>
          <w:sz w:val="28"/>
          <w:szCs w:val="28"/>
          <w:lang w:val="en-US"/>
        </w:rPr>
        <w:t xml:space="preserve">[Me </w:t>
      </w:r>
      <w:r w:rsidRPr="00BC00FC">
        <w:rPr>
          <w:rFonts w:ascii="Times New Roman" w:eastAsia="Times New Roman" w:hAnsi="Times New Roman"/>
          <w:sz w:val="28"/>
          <w:szCs w:val="28"/>
          <w:vertAlign w:val="superscript"/>
          <w:lang w:val="en-US"/>
        </w:rPr>
        <w:t>n+</w:t>
      </w:r>
      <w:r w:rsidRPr="00BC00FC">
        <w:rPr>
          <w:rFonts w:ascii="Times New Roman" w:eastAsia="Times New Roman" w:hAnsi="Times New Roman"/>
          <w:sz w:val="28"/>
          <w:szCs w:val="28"/>
          <w:lang w:val="en-US"/>
        </w:rPr>
        <w:t xml:space="preserve">] + </w:t>
      </w:r>
      <w:proofErr w:type="gramStart"/>
      <w:r w:rsidRPr="00BC00FC">
        <w:rPr>
          <w:rFonts w:ascii="Times New Roman" w:eastAsia="Times New Roman" w:hAnsi="Times New Roman"/>
          <w:sz w:val="28"/>
          <w:szCs w:val="28"/>
          <w:lang w:val="en-US"/>
        </w:rPr>
        <w:t>nH</w:t>
      </w:r>
      <w:r w:rsidRPr="00BC00FC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2</w:t>
      </w:r>
      <w:r w:rsidRPr="00BC00FC">
        <w:rPr>
          <w:rFonts w:ascii="Times New Roman" w:eastAsia="Times New Roman" w:hAnsi="Times New Roman"/>
          <w:sz w:val="28"/>
          <w:szCs w:val="28"/>
          <w:lang w:val="en-US"/>
        </w:rPr>
        <w:t>O</w:t>
      </w:r>
      <w:proofErr w:type="gramEnd"/>
      <w:r w:rsidRPr="00BC00FC">
        <w:rPr>
          <w:rFonts w:ascii="Times New Roman" w:eastAsia="Times New Roman" w:hAnsi="Times New Roman"/>
          <w:sz w:val="28"/>
          <w:szCs w:val="28"/>
          <w:lang w:val="en-US"/>
        </w:rPr>
        <w:t xml:space="preserve"> </w:t>
      </w:r>
      <w:r w:rsidRPr="00817BC6">
        <w:rPr>
          <w:rFonts w:ascii="Times New Roman" w:eastAsia="Times New Roman" w:hAnsi="Times New Roman"/>
          <w:sz w:val="28"/>
          <w:szCs w:val="28"/>
        </w:rPr>
        <w:sym w:font="Symbol" w:char="F0DB"/>
      </w:r>
      <w:r w:rsidRPr="00BC00FC">
        <w:rPr>
          <w:rFonts w:ascii="Times New Roman" w:eastAsia="Times New Roman" w:hAnsi="Times New Roman"/>
          <w:sz w:val="28"/>
          <w:szCs w:val="28"/>
          <w:lang w:val="en-US"/>
        </w:rPr>
        <w:t xml:space="preserve"> Me (OH)</w:t>
      </w:r>
      <w:r w:rsidRPr="00BC00FC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n</w:t>
      </w:r>
      <w:r w:rsidRPr="00BC00FC">
        <w:rPr>
          <w:rFonts w:ascii="Times New Roman" w:eastAsia="Times New Roman" w:hAnsi="Times New Roman"/>
          <w:sz w:val="28"/>
          <w:szCs w:val="28"/>
          <w:lang w:val="en-US"/>
        </w:rPr>
        <w:t xml:space="preserve"> + nH</w:t>
      </w:r>
      <w:r w:rsidRPr="00BC00FC">
        <w:rPr>
          <w:rFonts w:ascii="Times New Roman" w:eastAsia="Times New Roman" w:hAnsi="Times New Roman"/>
          <w:sz w:val="28"/>
          <w:szCs w:val="28"/>
          <w:vertAlign w:val="superscript"/>
          <w:lang w:val="en-US"/>
        </w:rPr>
        <w:t>+</w:t>
      </w:r>
      <w:r w:rsidRPr="00BC00FC">
        <w:rPr>
          <w:rFonts w:ascii="Times New Roman" w:eastAsia="Times New Roman" w:hAnsi="Times New Roman"/>
          <w:sz w:val="28"/>
          <w:szCs w:val="28"/>
          <w:lang w:val="en-US"/>
        </w:rPr>
        <w:t xml:space="preserve"> </w:t>
      </w:r>
      <w:r w:rsidRPr="00BC00FC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BC00FC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BC00FC">
        <w:rPr>
          <w:rFonts w:ascii="Times New Roman" w:eastAsia="Times New Roman" w:hAnsi="Times New Roman"/>
          <w:sz w:val="28"/>
          <w:szCs w:val="28"/>
          <w:lang w:val="en-US"/>
        </w:rPr>
        <w:tab/>
        <w:t>(2)</w:t>
      </w:r>
    </w:p>
    <w:p w:rsidR="00BC00FC" w:rsidRPr="00BC00FC" w:rsidRDefault="00BC00FC" w:rsidP="00BC00FC">
      <w:pPr>
        <w:jc w:val="both"/>
        <w:rPr>
          <w:rFonts w:ascii="Times New Roman" w:eastAsia="Times New Roman" w:hAnsi="Times New Roman"/>
          <w:sz w:val="28"/>
          <w:szCs w:val="28"/>
          <w:lang w:val="en-US"/>
        </w:rPr>
      </w:pP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BC00FC">
        <w:rPr>
          <w:rFonts w:ascii="Times New Roman" w:eastAsia="Times New Roman" w:hAnsi="Times New Roman"/>
          <w:sz w:val="28"/>
          <w:szCs w:val="28"/>
          <w:lang w:val="en-US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>Через известные величины: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  <w:lang w:val="kk-KZ"/>
        </w:rPr>
      </w:pPr>
      <w:r w:rsidRPr="00817BC6">
        <w:rPr>
          <w:rFonts w:ascii="Times New Roman" w:eastAsia="Times New Roman" w:hAnsi="Times New Roman"/>
          <w:sz w:val="28"/>
          <w:szCs w:val="28"/>
        </w:rPr>
        <w:lastRenderedPageBreak/>
        <w:tab/>
      </w:r>
      <w:proofErr w:type="spellStart"/>
      <w:r w:rsidRPr="00817BC6">
        <w:rPr>
          <w:rFonts w:ascii="Times New Roman" w:eastAsia="Times New Roman" w:hAnsi="Times New Roman"/>
          <w:i/>
          <w:sz w:val="28"/>
          <w:szCs w:val="28"/>
        </w:rPr>
        <w:t>К</w:t>
      </w:r>
      <w:r w:rsidRPr="00817BC6">
        <w:rPr>
          <w:rFonts w:ascii="Times New Roman" w:eastAsia="Times New Roman" w:hAnsi="Times New Roman"/>
          <w:i/>
          <w:sz w:val="28"/>
          <w:szCs w:val="28"/>
          <w:vertAlign w:val="subscript"/>
        </w:rPr>
        <w:t>в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– ионное произведение воды;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  <w:lang w:val="kk-KZ"/>
        </w:rPr>
        <w:tab/>
      </w:r>
      <w:r w:rsidR="00A66DDE" w:rsidRPr="00A66DDE">
        <w:rPr>
          <w:rFonts w:ascii="Times New Roman" w:eastAsia="Times New Roman" w:hAnsi="Times New Roman"/>
          <w:position w:val="-14"/>
          <w:sz w:val="28"/>
          <w:szCs w:val="28"/>
          <w:lang w:val="kk-K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0.75pt;height:30.75pt">
            <v:imagedata r:id="rId4" o:title=""/>
          </v:shape>
        </w:pict>
      </w:r>
      <w:r w:rsidRPr="00817BC6">
        <w:rPr>
          <w:rFonts w:ascii="Times New Roman" w:eastAsia="Times New Roman" w:hAnsi="Times New Roman"/>
          <w:sz w:val="28"/>
          <w:szCs w:val="28"/>
          <w:lang w:val="kk-KZ"/>
        </w:rPr>
        <w:t>- произведение растворимости Ме(ОН)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>, может быть выражена величина константы равновесия реакции (1)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="00A66DDE" w:rsidRPr="00A66DDE">
        <w:rPr>
          <w:rFonts w:ascii="Times New Roman" w:eastAsia="Times New Roman" w:hAnsi="Times New Roman"/>
          <w:position w:val="-14"/>
          <w:sz w:val="28"/>
          <w:szCs w:val="28"/>
        </w:rPr>
        <w:pict>
          <v:shape id="_x0000_i1026" type="#_x0000_t75" style="width:289.5pt;height:39pt">
            <v:imagedata r:id="rId5" o:title=""/>
          </v:shape>
        </w:pict>
      </w:r>
      <w:r w:rsidRPr="00817BC6">
        <w:rPr>
          <w:rFonts w:ascii="Times New Roman" w:eastAsia="Times New Roman" w:hAnsi="Times New Roman"/>
          <w:sz w:val="28"/>
          <w:szCs w:val="28"/>
        </w:rPr>
        <w:tab/>
        <w:t>(3)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>из чего следует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="00A66DDE" w:rsidRPr="00A66DDE">
        <w:rPr>
          <w:rFonts w:ascii="Times New Roman" w:eastAsia="Times New Roman" w:hAnsi="Times New Roman"/>
          <w:position w:val="-14"/>
          <w:sz w:val="28"/>
          <w:szCs w:val="28"/>
        </w:rPr>
        <w:pict>
          <v:shape id="_x0000_i1027" type="#_x0000_t75" style="width:280.5pt;height:27.75pt">
            <v:imagedata r:id="rId6" o:title=""/>
          </v:shape>
        </w:pict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 xml:space="preserve">Таким образом, равновесные концентрации (активности) катионов металла при заданной температуре в присутствии твердого </w:t>
      </w:r>
      <w:r w:rsidRPr="00817BC6">
        <w:rPr>
          <w:rFonts w:ascii="Times New Roman" w:eastAsia="Times New Roman" w:hAnsi="Times New Roman"/>
          <w:sz w:val="28"/>
          <w:szCs w:val="28"/>
          <w:lang w:val="kk-KZ"/>
        </w:rPr>
        <w:t>М</w:t>
      </w:r>
      <w:proofErr w:type="gramStart"/>
      <w:r w:rsidRPr="00817BC6">
        <w:rPr>
          <w:rFonts w:ascii="Times New Roman" w:eastAsia="Times New Roman" w:hAnsi="Times New Roman"/>
          <w:sz w:val="28"/>
          <w:szCs w:val="28"/>
          <w:lang w:val="kk-KZ"/>
        </w:rPr>
        <w:t>е(</w:t>
      </w:r>
      <w:proofErr w:type="gramEnd"/>
      <w:r w:rsidRPr="00817BC6">
        <w:rPr>
          <w:rFonts w:ascii="Times New Roman" w:eastAsia="Times New Roman" w:hAnsi="Times New Roman"/>
          <w:sz w:val="28"/>
          <w:szCs w:val="28"/>
          <w:lang w:val="kk-KZ"/>
        </w:rPr>
        <w:t>ОН)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определяются только величиной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рН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раствора и уменьшаются с ростом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рН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>.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 xml:space="preserve">В завершающей стадии выщелачивания при повышении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рН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может протекать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самоочистка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раствора от кислотообразующих примесей, так как с повышением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рН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возрастает концентрация анионов слабой кислоты и происходит осаждение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труднорастворимой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соли.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>При выщелачивании щелочными реагентами процесс гидролиза может быть описан реакцией: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="00A66DDE" w:rsidRPr="00A66DDE">
        <w:rPr>
          <w:rFonts w:ascii="Times New Roman" w:eastAsia="Times New Roman" w:hAnsi="Times New Roman"/>
          <w:position w:val="-12"/>
          <w:sz w:val="28"/>
          <w:szCs w:val="28"/>
        </w:rPr>
        <w:pict>
          <v:shape id="_x0000_i1028" type="#_x0000_t75" style="width:303pt;height:26.25pt">
            <v:imagedata r:id="rId7" o:title=""/>
          </v:shape>
        </w:pict>
      </w:r>
      <w:r w:rsidRPr="00817BC6">
        <w:rPr>
          <w:rFonts w:ascii="Times New Roman" w:eastAsia="Times New Roman" w:hAnsi="Times New Roman"/>
          <w:sz w:val="28"/>
          <w:szCs w:val="28"/>
        </w:rPr>
        <w:tab/>
        <w:t>(4)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 xml:space="preserve">при </w:t>
      </w:r>
      <w:proofErr w:type="gramStart"/>
      <w:r w:rsidRPr="00817BC6">
        <w:rPr>
          <w:rFonts w:ascii="Times New Roman" w:eastAsia="Times New Roman" w:hAnsi="Times New Roman"/>
          <w:sz w:val="28"/>
          <w:szCs w:val="28"/>
        </w:rPr>
        <w:t>высоких</w:t>
      </w:r>
      <w:proofErr w:type="gramEnd"/>
      <w:r w:rsidRPr="00817BC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рН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в раствор переходят все кислотообразующие оксиды, способные давать растворимые соли с выщелачивающим реагентом. При понижении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рН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раствора возможна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самоочистка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его от примесей, образующих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труднорастворимые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гидроксиды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(если кислотные свойства примесей слабее кислотных свойств основного выщелачивающего компонента).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 xml:space="preserve">Выщелачивание с протеканием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O</w:t>
      </w:r>
      <w:r w:rsidRPr="00817BC6">
        <w:rPr>
          <w:rFonts w:ascii="Times New Roman" w:eastAsia="Times New Roman" w:hAnsi="Times New Roman"/>
          <w:sz w:val="28"/>
          <w:szCs w:val="28"/>
          <w:vertAlign w:val="subscript"/>
        </w:rPr>
        <w:t>x</w:t>
      </w:r>
      <w:proofErr w:type="spellEnd"/>
      <w:r w:rsidRPr="00817BC6">
        <w:rPr>
          <w:rFonts w:ascii="Times New Roman" w:eastAsia="Times New Roman" w:hAnsi="Times New Roman"/>
          <w:sz w:val="28"/>
          <w:szCs w:val="28"/>
          <w:vertAlign w:val="subscript"/>
        </w:rPr>
        <w:t xml:space="preserve"> </w:t>
      </w:r>
      <w:r w:rsidRPr="00817BC6">
        <w:rPr>
          <w:rFonts w:ascii="Times New Roman" w:eastAsia="Times New Roman" w:hAnsi="Times New Roman"/>
          <w:sz w:val="28"/>
          <w:szCs w:val="28"/>
        </w:rPr>
        <w:t xml:space="preserve">-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Red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реакций может быть количественно рассчитано по величине стандартной энергии Гиббса и с </w:t>
      </w:r>
      <w:r w:rsidRPr="00817BC6">
        <w:rPr>
          <w:rFonts w:ascii="Times New Roman" w:eastAsia="Times New Roman" w:hAnsi="Times New Roman"/>
          <w:sz w:val="28"/>
          <w:szCs w:val="28"/>
        </w:rPr>
        <w:lastRenderedPageBreak/>
        <w:t>использованием окислительно-восстановительных потенциалов электродов, обеспечивающих реакцию в соответствующей электрохимической системе.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 xml:space="preserve">Для веществ, реагирующих с участием воды и продуктов ее диссоциации, состояние равновесия определяется двумя характеристиками: величиной        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O</w:t>
      </w:r>
      <w:r w:rsidRPr="00817BC6">
        <w:rPr>
          <w:rFonts w:ascii="Times New Roman" w:eastAsia="Times New Roman" w:hAnsi="Times New Roman"/>
          <w:sz w:val="28"/>
          <w:szCs w:val="28"/>
          <w:vertAlign w:val="subscript"/>
        </w:rPr>
        <w:t>x</w:t>
      </w:r>
      <w:proofErr w:type="spellEnd"/>
      <w:r w:rsidRPr="00817BC6">
        <w:rPr>
          <w:rFonts w:ascii="Times New Roman" w:eastAsia="Times New Roman" w:hAnsi="Times New Roman"/>
          <w:sz w:val="28"/>
          <w:szCs w:val="28"/>
          <w:vertAlign w:val="subscript"/>
        </w:rPr>
        <w:t xml:space="preserve"> </w:t>
      </w:r>
      <w:r w:rsidRPr="00817BC6">
        <w:rPr>
          <w:rFonts w:ascii="Times New Roman" w:eastAsia="Times New Roman" w:hAnsi="Times New Roman"/>
          <w:sz w:val="28"/>
          <w:szCs w:val="28"/>
        </w:rPr>
        <w:t xml:space="preserve">–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Red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потенциала и величиной водородного показателя.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 xml:space="preserve">Термодинамическая устойчивость водных растворов возможна только при потенциале водородного электрода больше, чем </w:t>
      </w:r>
      <w:r w:rsidRPr="00817BC6">
        <w:rPr>
          <w:rFonts w:ascii="Times New Roman" w:eastAsia="Times New Roman" w:hAnsi="Times New Roman"/>
          <w:sz w:val="28"/>
          <w:szCs w:val="28"/>
        </w:rPr>
        <w:sym w:font="Symbol" w:char="F06A"/>
      </w:r>
      <w:r w:rsidRPr="00817BC6">
        <w:rPr>
          <w:rFonts w:ascii="Times New Roman" w:eastAsia="Times New Roman" w:hAnsi="Times New Roman"/>
          <w:sz w:val="28"/>
          <w:szCs w:val="28"/>
          <w:vertAlign w:val="subscript"/>
        </w:rPr>
        <w:t>1</w:t>
      </w:r>
      <w:r w:rsidRPr="00817BC6">
        <w:rPr>
          <w:rFonts w:ascii="Times New Roman" w:eastAsia="Times New Roman" w:hAnsi="Times New Roman"/>
          <w:sz w:val="28"/>
          <w:szCs w:val="28"/>
        </w:rPr>
        <w:t xml:space="preserve"> = - 0,05912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рН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  и при потенциале кислородного электрода меньше, чем </w:t>
      </w:r>
      <w:r w:rsidRPr="00817BC6">
        <w:rPr>
          <w:rFonts w:ascii="Times New Roman" w:eastAsia="Times New Roman" w:hAnsi="Times New Roman"/>
          <w:sz w:val="28"/>
          <w:szCs w:val="28"/>
        </w:rPr>
        <w:sym w:font="Symbol" w:char="F06A"/>
      </w:r>
      <w:r w:rsidRPr="00817BC6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817BC6">
        <w:rPr>
          <w:rFonts w:ascii="Times New Roman" w:eastAsia="Times New Roman" w:hAnsi="Times New Roman"/>
          <w:sz w:val="28"/>
          <w:szCs w:val="28"/>
        </w:rPr>
        <w:t xml:space="preserve"> = 1,237 – 0,05912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рН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>.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 xml:space="preserve">Пример использования </w:t>
      </w:r>
      <w:r w:rsidRPr="00817BC6">
        <w:rPr>
          <w:rFonts w:ascii="Times New Roman" w:eastAsia="Times New Roman" w:hAnsi="Times New Roman"/>
          <w:sz w:val="28"/>
          <w:szCs w:val="28"/>
        </w:rPr>
        <w:sym w:font="Symbol" w:char="F06A"/>
      </w:r>
      <w:r w:rsidRPr="00817BC6">
        <w:rPr>
          <w:rFonts w:ascii="Times New Roman" w:eastAsia="Times New Roman" w:hAnsi="Times New Roman"/>
          <w:sz w:val="28"/>
          <w:szCs w:val="28"/>
        </w:rPr>
        <w:t xml:space="preserve"> -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рН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диаграммы дан в приложении Г и на рисунке Г 1.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>Скорость реакции подчиняется уравнению химической кинетики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="00A66DDE" w:rsidRPr="00A66DDE">
        <w:rPr>
          <w:rFonts w:ascii="Times New Roman" w:eastAsia="Times New Roman" w:hAnsi="Times New Roman"/>
          <w:position w:val="-24"/>
          <w:sz w:val="28"/>
          <w:szCs w:val="28"/>
        </w:rPr>
        <w:pict>
          <v:shape id="_x0000_i1029" type="#_x0000_t75" style="width:150.75pt;height:41.25pt">
            <v:imagedata r:id="rId8" o:title=""/>
          </v:shape>
        </w:pict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  <w:t>(5)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 xml:space="preserve">где </w:t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i/>
          <w:sz w:val="28"/>
          <w:szCs w:val="28"/>
        </w:rPr>
        <w:t xml:space="preserve">т </w:t>
      </w:r>
      <w:r w:rsidRPr="00817BC6">
        <w:rPr>
          <w:rFonts w:ascii="Times New Roman" w:eastAsia="Times New Roman" w:hAnsi="Times New Roman"/>
          <w:sz w:val="28"/>
          <w:szCs w:val="28"/>
        </w:rPr>
        <w:t>– количество образовавшегося  вещества, моль;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sym w:font="Symbol" w:char="F074"/>
      </w:r>
      <w:r w:rsidRPr="00817BC6">
        <w:rPr>
          <w:rFonts w:ascii="Times New Roman" w:eastAsia="Times New Roman" w:hAnsi="Times New Roman"/>
          <w:sz w:val="28"/>
          <w:szCs w:val="28"/>
        </w:rPr>
        <w:t xml:space="preserve"> - время, </w:t>
      </w:r>
      <w:proofErr w:type="gramStart"/>
      <w:r w:rsidRPr="00817BC6">
        <w:rPr>
          <w:rFonts w:ascii="Times New Roman" w:eastAsia="Times New Roman" w:hAnsi="Times New Roman"/>
          <w:sz w:val="28"/>
          <w:szCs w:val="28"/>
        </w:rPr>
        <w:t>с</w:t>
      </w:r>
      <w:proofErr w:type="gramEnd"/>
      <w:r w:rsidRPr="00817BC6">
        <w:rPr>
          <w:rFonts w:ascii="Times New Roman" w:eastAsia="Times New Roman" w:hAnsi="Times New Roman"/>
          <w:sz w:val="28"/>
          <w:szCs w:val="28"/>
        </w:rPr>
        <w:t>;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>С</w:t>
      </w:r>
      <w:proofErr w:type="gramStart"/>
      <w:r w:rsidRPr="00817BC6">
        <w:rPr>
          <w:rFonts w:ascii="Times New Roman" w:eastAsia="Times New Roman" w:hAnsi="Times New Roman"/>
          <w:sz w:val="28"/>
          <w:szCs w:val="28"/>
          <w:vertAlign w:val="subscript"/>
        </w:rPr>
        <w:t>1</w:t>
      </w:r>
      <w:proofErr w:type="gramEnd"/>
      <w:r w:rsidRPr="00817BC6">
        <w:rPr>
          <w:rFonts w:ascii="Times New Roman" w:eastAsia="Times New Roman" w:hAnsi="Times New Roman"/>
          <w:sz w:val="28"/>
          <w:szCs w:val="28"/>
        </w:rPr>
        <w:t>, С</w:t>
      </w:r>
      <w:r w:rsidRPr="00817BC6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817BC6">
        <w:rPr>
          <w:rFonts w:ascii="Times New Roman" w:eastAsia="Times New Roman" w:hAnsi="Times New Roman"/>
          <w:sz w:val="28"/>
          <w:szCs w:val="28"/>
        </w:rPr>
        <w:t>, …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С</w:t>
      </w:r>
      <w:r w:rsidRPr="00817BC6"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– концентрации реагирующих веществ, моль/м</w:t>
      </w:r>
      <w:r w:rsidRPr="00817BC6">
        <w:rPr>
          <w:rFonts w:ascii="Times New Roman" w:eastAsia="Times New Roman" w:hAnsi="Times New Roman"/>
          <w:sz w:val="28"/>
          <w:szCs w:val="28"/>
          <w:vertAlign w:val="superscript"/>
        </w:rPr>
        <w:t>3</w:t>
      </w:r>
      <w:r w:rsidRPr="00817BC6">
        <w:rPr>
          <w:rFonts w:ascii="Times New Roman" w:eastAsia="Times New Roman" w:hAnsi="Times New Roman"/>
          <w:sz w:val="28"/>
          <w:szCs w:val="28"/>
        </w:rPr>
        <w:t>;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>F(С</w:t>
      </w:r>
      <w:proofErr w:type="gramStart"/>
      <w:r w:rsidRPr="00817BC6">
        <w:rPr>
          <w:rFonts w:ascii="Times New Roman" w:eastAsia="Times New Roman" w:hAnsi="Times New Roman"/>
          <w:sz w:val="28"/>
          <w:szCs w:val="28"/>
          <w:vertAlign w:val="subscript"/>
        </w:rPr>
        <w:t>1</w:t>
      </w:r>
      <w:proofErr w:type="gramEnd"/>
      <w:r w:rsidRPr="00817BC6">
        <w:rPr>
          <w:rFonts w:ascii="Times New Roman" w:eastAsia="Times New Roman" w:hAnsi="Times New Roman"/>
          <w:sz w:val="28"/>
          <w:szCs w:val="28"/>
        </w:rPr>
        <w:t>, С</w:t>
      </w:r>
      <w:r w:rsidRPr="00817BC6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817BC6">
        <w:rPr>
          <w:rFonts w:ascii="Times New Roman" w:eastAsia="Times New Roman" w:hAnsi="Times New Roman"/>
          <w:sz w:val="28"/>
          <w:szCs w:val="28"/>
        </w:rPr>
        <w:t>, …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С</w:t>
      </w:r>
      <w:r w:rsidRPr="00817BC6"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>) – функция, характеризующая порядок реакций;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</w:r>
      <w:proofErr w:type="gramStart"/>
      <w:r w:rsidRPr="00817BC6">
        <w:rPr>
          <w:rFonts w:ascii="Times New Roman" w:eastAsia="Times New Roman" w:hAnsi="Times New Roman"/>
          <w:sz w:val="28"/>
          <w:szCs w:val="28"/>
        </w:rPr>
        <w:t>К</w:t>
      </w:r>
      <w:proofErr w:type="gramEnd"/>
      <w:r w:rsidRPr="00817BC6">
        <w:rPr>
          <w:rFonts w:ascii="Times New Roman" w:eastAsia="Times New Roman" w:hAnsi="Times New Roman"/>
          <w:sz w:val="28"/>
          <w:szCs w:val="28"/>
        </w:rPr>
        <w:t xml:space="preserve"> – </w:t>
      </w:r>
      <w:proofErr w:type="gramStart"/>
      <w:r w:rsidRPr="00817BC6">
        <w:rPr>
          <w:rFonts w:ascii="Times New Roman" w:eastAsia="Times New Roman" w:hAnsi="Times New Roman"/>
          <w:sz w:val="28"/>
          <w:szCs w:val="28"/>
        </w:rPr>
        <w:t>константа</w:t>
      </w:r>
      <w:proofErr w:type="gramEnd"/>
      <w:r w:rsidRPr="00817BC6">
        <w:rPr>
          <w:rFonts w:ascii="Times New Roman" w:eastAsia="Times New Roman" w:hAnsi="Times New Roman"/>
          <w:sz w:val="28"/>
          <w:szCs w:val="28"/>
        </w:rPr>
        <w:t xml:space="preserve"> скорости реакции.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>Зависимость константы скорости от температуры определяется по уравнению Аррениуса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  <w:t xml:space="preserve">К = А </w:t>
      </w:r>
      <w:r w:rsidRPr="00817BC6">
        <w:rPr>
          <w:rFonts w:ascii="Times New Roman" w:eastAsia="Times New Roman" w:hAnsi="Times New Roman"/>
          <w:sz w:val="28"/>
          <w:szCs w:val="28"/>
        </w:rPr>
        <w:sym w:font="Symbol" w:char="F0D7"/>
      </w:r>
      <w:r w:rsidRPr="00817BC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ехр</w:t>
      </w:r>
      <w:proofErr w:type="spellEnd"/>
      <w:r w:rsidR="00A66DDE" w:rsidRPr="00A66DDE">
        <w:rPr>
          <w:rFonts w:ascii="Times New Roman" w:eastAsia="Times New Roman" w:hAnsi="Times New Roman"/>
          <w:position w:val="-28"/>
          <w:sz w:val="28"/>
          <w:szCs w:val="28"/>
        </w:rPr>
        <w:pict>
          <v:shape id="_x0000_i1030" type="#_x0000_t75" style="width:45pt;height:36pt">
            <v:imagedata r:id="rId9" o:title=""/>
          </v:shape>
        </w:pict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</w:r>
      <w:r w:rsidRPr="00817BC6">
        <w:rPr>
          <w:rFonts w:ascii="Times New Roman" w:eastAsia="Times New Roman" w:hAnsi="Times New Roman"/>
          <w:sz w:val="28"/>
          <w:szCs w:val="28"/>
        </w:rPr>
        <w:tab/>
        <w:t>(6)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>где</w:t>
      </w:r>
      <w:proofErr w:type="gramStart"/>
      <w:r w:rsidRPr="00817BC6">
        <w:rPr>
          <w:rFonts w:ascii="Times New Roman" w:eastAsia="Times New Roman" w:hAnsi="Times New Roman"/>
          <w:sz w:val="28"/>
          <w:szCs w:val="28"/>
        </w:rPr>
        <w:t xml:space="preserve"> </w:t>
      </w:r>
      <w:r w:rsidRPr="00817BC6">
        <w:rPr>
          <w:rFonts w:ascii="Times New Roman" w:eastAsia="Times New Roman" w:hAnsi="Times New Roman"/>
          <w:sz w:val="28"/>
          <w:szCs w:val="28"/>
        </w:rPr>
        <w:tab/>
        <w:t>Е</w:t>
      </w:r>
      <w:proofErr w:type="gramEnd"/>
      <w:r w:rsidRPr="00817BC6">
        <w:rPr>
          <w:rFonts w:ascii="Times New Roman" w:eastAsia="Times New Roman" w:hAnsi="Times New Roman"/>
          <w:sz w:val="28"/>
          <w:szCs w:val="28"/>
        </w:rPr>
        <w:t xml:space="preserve"> – энергия активации, кДж;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lastRenderedPageBreak/>
        <w:tab/>
        <w:t xml:space="preserve">А – множитель, обусловленный </w:t>
      </w:r>
      <w:proofErr w:type="spellStart"/>
      <w:r w:rsidRPr="00817BC6">
        <w:rPr>
          <w:rFonts w:ascii="Times New Roman" w:eastAsia="Times New Roman" w:hAnsi="Times New Roman"/>
          <w:sz w:val="28"/>
          <w:szCs w:val="28"/>
        </w:rPr>
        <w:t>энтропийным</w:t>
      </w:r>
      <w:proofErr w:type="spellEnd"/>
      <w:r w:rsidRPr="00817BC6">
        <w:rPr>
          <w:rFonts w:ascii="Times New Roman" w:eastAsia="Times New Roman" w:hAnsi="Times New Roman"/>
          <w:sz w:val="28"/>
          <w:szCs w:val="28"/>
        </w:rPr>
        <w:t xml:space="preserve"> фактором; определяется опытным путем.</w:t>
      </w:r>
    </w:p>
    <w:p w:rsidR="00BC00FC" w:rsidRPr="00817BC6" w:rsidRDefault="00BC00FC" w:rsidP="00BC00FC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817BC6">
        <w:rPr>
          <w:rFonts w:ascii="Times New Roman" w:eastAsia="Times New Roman" w:hAnsi="Times New Roman"/>
          <w:sz w:val="28"/>
          <w:szCs w:val="28"/>
        </w:rPr>
        <w:tab/>
        <w:t>Скорость промышленного выщелачивания лимитируется скоростью наиболее медленного процесса, как правило, протекающего в диффузионной области.</w:t>
      </w:r>
    </w:p>
    <w:p w:rsidR="00BC00FC" w:rsidRDefault="00BC00FC"/>
    <w:sectPr w:rsidR="00BC00FC" w:rsidSect="00A66D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C00FC"/>
    <w:rsid w:val="0076577E"/>
    <w:rsid w:val="00A66DDE"/>
    <w:rsid w:val="00BC0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D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theme" Target="theme/theme1.xml"/><Relationship Id="rId5" Type="http://schemas.openxmlformats.org/officeDocument/2006/relationships/image" Target="media/image2.wmf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549</Words>
  <Characters>3132</Characters>
  <Application>Microsoft Office Word</Application>
  <DocSecurity>0</DocSecurity>
  <Lines>26</Lines>
  <Paragraphs>7</Paragraphs>
  <ScaleCrop>false</ScaleCrop>
  <Company>Reanimator Extreme Edition</Company>
  <LinksUpToDate>false</LinksUpToDate>
  <CharactersWithSpaces>3674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2023-09-12T06:48:00Z</dcterms:created>
  <dcterms:modified xsi:type="dcterms:W3CDTF">2023-09-12T07:07:00Z</dcterms:modified>
</cp:coreProperties>
</file>